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EF9A" w14:textId="4DC6D8F3" w:rsidR="003D72A9" w:rsidRPr="00D90EFA" w:rsidRDefault="00D90EFA" w:rsidP="00D90EFA">
      <w:pPr>
        <w:jc w:val="center"/>
        <w:rPr>
          <w:b/>
          <w:bCs/>
          <w:sz w:val="28"/>
          <w:szCs w:val="28"/>
        </w:rPr>
      </w:pPr>
      <w:r w:rsidRPr="00D90EFA">
        <w:rPr>
          <w:b/>
          <w:bCs/>
          <w:sz w:val="28"/>
          <w:szCs w:val="28"/>
        </w:rPr>
        <w:t>PHÂN CÔNG NHIỆM VỤ BAN XÂY DỰNG ĐẢNG</w:t>
      </w:r>
    </w:p>
    <w:tbl>
      <w:tblPr>
        <w:tblStyle w:val="TableGrid"/>
        <w:tblW w:w="9918" w:type="dxa"/>
        <w:tblLook w:val="04A0" w:firstRow="1" w:lastRow="0" w:firstColumn="1" w:lastColumn="0" w:noHBand="0" w:noVBand="1"/>
      </w:tblPr>
      <w:tblGrid>
        <w:gridCol w:w="562"/>
        <w:gridCol w:w="2835"/>
        <w:gridCol w:w="6521"/>
      </w:tblGrid>
      <w:tr w:rsidR="00C116BC" w14:paraId="7E14F8CF" w14:textId="77777777" w:rsidTr="00242F77">
        <w:tc>
          <w:tcPr>
            <w:tcW w:w="562" w:type="dxa"/>
          </w:tcPr>
          <w:p w14:paraId="2E91ADC2" w14:textId="6A41E6B7" w:rsidR="00D90EFA" w:rsidRPr="00D90EFA" w:rsidRDefault="00D90EFA" w:rsidP="00D90EFA">
            <w:pPr>
              <w:jc w:val="center"/>
              <w:rPr>
                <w:b/>
                <w:bCs/>
                <w:sz w:val="28"/>
                <w:szCs w:val="28"/>
              </w:rPr>
            </w:pPr>
            <w:r w:rsidRPr="00D90EFA">
              <w:rPr>
                <w:b/>
                <w:bCs/>
                <w:sz w:val="28"/>
                <w:szCs w:val="28"/>
              </w:rPr>
              <w:t>Stt</w:t>
            </w:r>
          </w:p>
        </w:tc>
        <w:tc>
          <w:tcPr>
            <w:tcW w:w="2835" w:type="dxa"/>
          </w:tcPr>
          <w:p w14:paraId="16D38BAC" w14:textId="1170B91A" w:rsidR="00D90EFA" w:rsidRPr="00D90EFA" w:rsidRDefault="00D90EFA" w:rsidP="00D90EFA">
            <w:pPr>
              <w:jc w:val="center"/>
              <w:rPr>
                <w:b/>
                <w:bCs/>
                <w:sz w:val="28"/>
                <w:szCs w:val="28"/>
              </w:rPr>
            </w:pPr>
            <w:r w:rsidRPr="00D90EFA">
              <w:rPr>
                <w:b/>
                <w:bCs/>
                <w:sz w:val="28"/>
                <w:szCs w:val="28"/>
              </w:rPr>
              <w:t>Họ tên/ chức vụ</w:t>
            </w:r>
          </w:p>
        </w:tc>
        <w:tc>
          <w:tcPr>
            <w:tcW w:w="6521" w:type="dxa"/>
          </w:tcPr>
          <w:p w14:paraId="4CA20134" w14:textId="2DFEA978" w:rsidR="00D90EFA" w:rsidRPr="00D90EFA" w:rsidRDefault="00D90EFA" w:rsidP="00A32488">
            <w:pPr>
              <w:ind w:firstLine="500"/>
              <w:jc w:val="center"/>
              <w:rPr>
                <w:b/>
                <w:bCs/>
                <w:sz w:val="28"/>
                <w:szCs w:val="28"/>
              </w:rPr>
            </w:pPr>
            <w:r w:rsidRPr="00D90EFA">
              <w:rPr>
                <w:b/>
                <w:bCs/>
                <w:sz w:val="28"/>
                <w:szCs w:val="28"/>
              </w:rPr>
              <w:t>Nhiệm vụ được giao</w:t>
            </w:r>
          </w:p>
        </w:tc>
      </w:tr>
      <w:tr w:rsidR="00C116BC" w14:paraId="5E9AF3FE" w14:textId="77777777" w:rsidTr="00242F77">
        <w:tc>
          <w:tcPr>
            <w:tcW w:w="562" w:type="dxa"/>
          </w:tcPr>
          <w:p w14:paraId="631F1E77" w14:textId="25734977" w:rsidR="00D90EFA" w:rsidRDefault="00D90EFA" w:rsidP="00D90EFA">
            <w:pPr>
              <w:jc w:val="center"/>
            </w:pPr>
            <w:r>
              <w:t>1</w:t>
            </w:r>
          </w:p>
        </w:tc>
        <w:tc>
          <w:tcPr>
            <w:tcW w:w="2835" w:type="dxa"/>
          </w:tcPr>
          <w:p w14:paraId="0E4AAD4B" w14:textId="77777777" w:rsidR="00242F77" w:rsidRDefault="00242F77" w:rsidP="00D90EFA">
            <w:pPr>
              <w:jc w:val="center"/>
              <w:rPr>
                <w:b/>
                <w:bCs/>
              </w:rPr>
            </w:pPr>
          </w:p>
          <w:p w14:paraId="3BC8C3E8" w14:textId="3CAE85AA" w:rsidR="00D90EFA" w:rsidRPr="00242F77" w:rsidRDefault="00D90EFA" w:rsidP="00D90EFA">
            <w:pPr>
              <w:jc w:val="center"/>
              <w:rPr>
                <w:b/>
                <w:bCs/>
              </w:rPr>
            </w:pPr>
            <w:r w:rsidRPr="00242F77">
              <w:rPr>
                <w:b/>
                <w:bCs/>
              </w:rPr>
              <w:t>Tống Quốc Việt</w:t>
            </w:r>
          </w:p>
          <w:p w14:paraId="4B029139" w14:textId="77777777" w:rsidR="00D90EFA" w:rsidRPr="00242F77" w:rsidRDefault="00D90EFA" w:rsidP="00D90EFA">
            <w:pPr>
              <w:jc w:val="center"/>
              <w:rPr>
                <w:b/>
                <w:bCs/>
              </w:rPr>
            </w:pPr>
            <w:r w:rsidRPr="00242F77">
              <w:rPr>
                <w:b/>
                <w:bCs/>
              </w:rPr>
              <w:t>Trưởng Ban</w:t>
            </w:r>
          </w:p>
          <w:p w14:paraId="2B763AD8" w14:textId="77777777" w:rsidR="00A32488" w:rsidRDefault="00A32488" w:rsidP="00D90EFA">
            <w:pPr>
              <w:jc w:val="center"/>
            </w:pPr>
          </w:p>
          <w:p w14:paraId="418FEE4F" w14:textId="3B9A2E26" w:rsidR="0032431E" w:rsidRDefault="00A32488" w:rsidP="00D90EFA">
            <w:pPr>
              <w:jc w:val="center"/>
            </w:pPr>
            <w:r>
              <w:rPr>
                <w:noProof/>
              </w:rPr>
              <w:drawing>
                <wp:inline distT="0" distB="0" distL="0" distR="0" wp14:anchorId="24E92EFD" wp14:editId="0D6C44DC">
                  <wp:extent cx="1259218" cy="1895060"/>
                  <wp:effectExtent l="0" t="0" r="0" b="0"/>
                  <wp:docPr id="2664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0428" name=""/>
                          <pic:cNvPicPr/>
                        </pic:nvPicPr>
                        <pic:blipFill>
                          <a:blip r:embed="rId6"/>
                          <a:stretch>
                            <a:fillRect/>
                          </a:stretch>
                        </pic:blipFill>
                        <pic:spPr>
                          <a:xfrm>
                            <a:off x="0" y="0"/>
                            <a:ext cx="1277414" cy="1922444"/>
                          </a:xfrm>
                          <a:prstGeom prst="rect">
                            <a:avLst/>
                          </a:prstGeom>
                        </pic:spPr>
                      </pic:pic>
                    </a:graphicData>
                  </a:graphic>
                </wp:inline>
              </w:drawing>
            </w:r>
          </w:p>
          <w:p w14:paraId="059A2400" w14:textId="71274936" w:rsidR="00D90EFA" w:rsidRDefault="00D90EFA" w:rsidP="00D90EFA">
            <w:pPr>
              <w:jc w:val="center"/>
            </w:pPr>
          </w:p>
        </w:tc>
        <w:tc>
          <w:tcPr>
            <w:tcW w:w="6521" w:type="dxa"/>
          </w:tcPr>
          <w:p w14:paraId="2F56E36D" w14:textId="77777777" w:rsidR="00184039" w:rsidRPr="00AF5E52" w:rsidRDefault="00184039" w:rsidP="00A32488">
            <w:pPr>
              <w:widowControl w:val="0"/>
              <w:tabs>
                <w:tab w:val="left" w:pos="540"/>
              </w:tabs>
              <w:spacing w:after="120" w:line="278" w:lineRule="auto"/>
              <w:ind w:firstLine="500"/>
              <w:jc w:val="both"/>
              <w:rPr>
                <w:kern w:val="28"/>
                <w:sz w:val="28"/>
                <w:szCs w:val="28"/>
              </w:rPr>
            </w:pPr>
            <w:r w:rsidRPr="00AF5E52">
              <w:rPr>
                <w:kern w:val="28"/>
                <w:sz w:val="28"/>
                <w:szCs w:val="28"/>
              </w:rPr>
              <w:t>- Phụ trách chung; chịu trách nhiệm trước Đảng ủy, Ban Thường vụ Đảng ủy, Thường trực Đảng ủy xã về toàn bộ các mặt công tác và hoạt động của Ban.</w:t>
            </w:r>
          </w:p>
          <w:p w14:paraId="335F8B9D" w14:textId="77777777" w:rsidR="00184039" w:rsidRPr="00AF5E52" w:rsidRDefault="00184039" w:rsidP="00A32488">
            <w:pPr>
              <w:widowControl w:val="0"/>
              <w:tabs>
                <w:tab w:val="left" w:pos="540"/>
              </w:tabs>
              <w:spacing w:after="120" w:line="278" w:lineRule="auto"/>
              <w:ind w:firstLine="500"/>
              <w:jc w:val="both"/>
              <w:rPr>
                <w:kern w:val="28"/>
                <w:sz w:val="28"/>
                <w:szCs w:val="28"/>
              </w:rPr>
            </w:pPr>
            <w:r w:rsidRPr="00AF5E52">
              <w:rPr>
                <w:kern w:val="28"/>
                <w:sz w:val="28"/>
                <w:szCs w:val="28"/>
              </w:rPr>
              <w:t>- Trực tiếp tham mưu Thường trực Đảng ủy, Ban Thường vụ Đảng ủy xã về công tác cán bộ, đảng viên, bảo vệ chính trị nội bộ; công tác d</w:t>
            </w:r>
            <w:r w:rsidRPr="00AF5E52">
              <w:rPr>
                <w:sz w:val="28"/>
                <w:szCs w:val="28"/>
              </w:rPr>
              <w:t>ự báo những diễn biến, xu hướng chính trị, tư tưởng có thể xảy ra; công tác bảo vệ nền tảng tư tưởng của Đảng, đấu tranh, phản bác quan điểm sai trái thù địch (Ban Chỉ đạo 35).</w:t>
            </w:r>
          </w:p>
          <w:p w14:paraId="737BD6A8" w14:textId="77777777" w:rsidR="00184039" w:rsidRPr="00AF5E52" w:rsidRDefault="00184039" w:rsidP="00A32488">
            <w:pPr>
              <w:widowControl w:val="0"/>
              <w:tabs>
                <w:tab w:val="left" w:pos="540"/>
              </w:tabs>
              <w:spacing w:after="120" w:line="278" w:lineRule="auto"/>
              <w:ind w:firstLine="500"/>
              <w:jc w:val="both"/>
              <w:rPr>
                <w:kern w:val="28"/>
                <w:sz w:val="28"/>
                <w:szCs w:val="28"/>
              </w:rPr>
            </w:pPr>
            <w:r w:rsidRPr="00AF5E52">
              <w:rPr>
                <w:kern w:val="28"/>
                <w:sz w:val="28"/>
                <w:szCs w:val="28"/>
              </w:rPr>
              <w:t>- Chỉ đạo, hướng dẫn, kiểm tra toàn diện việc tổ chức thực hiện công tác tổ chức, cán bộ, đảng viên, bảo vệ chính trị nội bộ, chính sách cán bộ và bảo vệ, chăm sóc sức khỏe cán bộ; công tác tuyên giáo, dân vận.</w:t>
            </w:r>
          </w:p>
          <w:p w14:paraId="70E6D5F4" w14:textId="77777777" w:rsidR="00184039" w:rsidRPr="00AF5E52" w:rsidRDefault="00184039" w:rsidP="00A32488">
            <w:pPr>
              <w:widowControl w:val="0"/>
              <w:tabs>
                <w:tab w:val="left" w:pos="540"/>
              </w:tabs>
              <w:spacing w:after="120" w:line="278" w:lineRule="auto"/>
              <w:ind w:firstLine="500"/>
              <w:jc w:val="both"/>
              <w:rPr>
                <w:kern w:val="28"/>
                <w:sz w:val="28"/>
                <w:szCs w:val="28"/>
              </w:rPr>
            </w:pPr>
            <w:r w:rsidRPr="00AF5E52">
              <w:rPr>
                <w:kern w:val="28"/>
                <w:sz w:val="28"/>
                <w:szCs w:val="28"/>
              </w:rPr>
              <w:t>- Phân công, theo dõi, kiểm tra và chỉ đạo Phó Trưởng ban thực hiện nhiệm vụ được giao.</w:t>
            </w:r>
          </w:p>
          <w:p w14:paraId="0563BECA" w14:textId="62AAD345" w:rsidR="00D90EFA" w:rsidRDefault="00184039" w:rsidP="00A32488">
            <w:pPr>
              <w:ind w:firstLine="500"/>
            </w:pPr>
            <w:r w:rsidRPr="00AF5E52">
              <w:rPr>
                <w:kern w:val="28"/>
                <w:sz w:val="28"/>
                <w:szCs w:val="28"/>
              </w:rPr>
              <w:t>- Thực hiện các nhiệm vụ do Ban Thường vụ Đảng ủy, Thường trực Đảng ủy xã phân công.</w:t>
            </w:r>
          </w:p>
        </w:tc>
      </w:tr>
      <w:tr w:rsidR="00C116BC" w14:paraId="476AA87F" w14:textId="77777777" w:rsidTr="00242F77">
        <w:tc>
          <w:tcPr>
            <w:tcW w:w="562" w:type="dxa"/>
          </w:tcPr>
          <w:p w14:paraId="3580DA25" w14:textId="52D6241C" w:rsidR="00D90EFA" w:rsidRDefault="00D90EFA" w:rsidP="00D90EFA">
            <w:pPr>
              <w:jc w:val="center"/>
            </w:pPr>
            <w:r>
              <w:t>2</w:t>
            </w:r>
          </w:p>
        </w:tc>
        <w:tc>
          <w:tcPr>
            <w:tcW w:w="2835" w:type="dxa"/>
          </w:tcPr>
          <w:p w14:paraId="6D03B951" w14:textId="77777777" w:rsidR="00242F77" w:rsidRDefault="00242F77" w:rsidP="00D90EFA">
            <w:pPr>
              <w:jc w:val="center"/>
              <w:rPr>
                <w:b/>
                <w:bCs/>
              </w:rPr>
            </w:pPr>
          </w:p>
          <w:p w14:paraId="757D7316" w14:textId="61E6C440" w:rsidR="00D90EFA" w:rsidRPr="00242F77" w:rsidRDefault="00D90EFA" w:rsidP="00D90EFA">
            <w:pPr>
              <w:jc w:val="center"/>
              <w:rPr>
                <w:b/>
                <w:bCs/>
              </w:rPr>
            </w:pPr>
            <w:r w:rsidRPr="00242F77">
              <w:rPr>
                <w:b/>
                <w:bCs/>
              </w:rPr>
              <w:t>Lê Minh Hòa</w:t>
            </w:r>
          </w:p>
          <w:p w14:paraId="4CCB23B5" w14:textId="77777777" w:rsidR="00D90EFA" w:rsidRPr="00242F77" w:rsidRDefault="00D90EFA" w:rsidP="00D90EFA">
            <w:pPr>
              <w:jc w:val="center"/>
              <w:rPr>
                <w:b/>
                <w:bCs/>
              </w:rPr>
            </w:pPr>
            <w:r w:rsidRPr="00242F77">
              <w:rPr>
                <w:b/>
                <w:bCs/>
              </w:rPr>
              <w:t>Phó Trưởng Ban</w:t>
            </w:r>
          </w:p>
          <w:p w14:paraId="05C2BE66" w14:textId="77777777" w:rsidR="00A32488" w:rsidRDefault="00A32488" w:rsidP="00D90EFA">
            <w:pPr>
              <w:jc w:val="center"/>
            </w:pPr>
          </w:p>
          <w:p w14:paraId="68E930B8" w14:textId="0534C03C" w:rsidR="0032431E" w:rsidRDefault="0032431E" w:rsidP="00D90EFA">
            <w:pPr>
              <w:jc w:val="center"/>
            </w:pPr>
            <w:r>
              <w:rPr>
                <w:noProof/>
              </w:rPr>
              <w:drawing>
                <wp:inline distT="0" distB="0" distL="0" distR="0" wp14:anchorId="4861F143" wp14:editId="71FA278C">
                  <wp:extent cx="1280436" cy="1828757"/>
                  <wp:effectExtent l="0" t="0" r="0" b="635"/>
                  <wp:docPr id="86111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287958" cy="1839500"/>
                          </a:xfrm>
                          <a:prstGeom prst="rect">
                            <a:avLst/>
                          </a:prstGeom>
                          <a:noFill/>
                          <a:ln>
                            <a:noFill/>
                          </a:ln>
                        </pic:spPr>
                      </pic:pic>
                    </a:graphicData>
                  </a:graphic>
                </wp:inline>
              </w:drawing>
            </w:r>
          </w:p>
          <w:p w14:paraId="798F4258" w14:textId="25AC6CC9" w:rsidR="00D90EFA" w:rsidRDefault="00D90EFA" w:rsidP="00D90EFA">
            <w:pPr>
              <w:jc w:val="center"/>
            </w:pPr>
          </w:p>
        </w:tc>
        <w:tc>
          <w:tcPr>
            <w:tcW w:w="6521" w:type="dxa"/>
          </w:tcPr>
          <w:p w14:paraId="09CCFA93"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giúp Trưởng Ban và chịu trách nhiệm trước Trưởng Ban về những nhiệm vụ được phân công; giúp Trưởng Ban quản lý, điều hành công việc của Ban khi Trưởng Ban đi công tác, không có mặt ở Ban hoặc được ủy quyền.</w:t>
            </w:r>
          </w:p>
          <w:p w14:paraId="17B59B7E" w14:textId="77777777" w:rsidR="0032431E" w:rsidRPr="00AF5E52" w:rsidRDefault="0032431E" w:rsidP="00A32488">
            <w:pPr>
              <w:pStyle w:val="BodyText"/>
              <w:spacing w:line="278" w:lineRule="auto"/>
              <w:ind w:firstLine="500"/>
              <w:jc w:val="both"/>
              <w:rPr>
                <w:rStyle w:val="DefaultParagraphFont1"/>
                <w:sz w:val="28"/>
                <w:szCs w:val="28"/>
              </w:rPr>
            </w:pPr>
            <w:r w:rsidRPr="00AF5E52">
              <w:rPr>
                <w:rStyle w:val="DefaultParagraphFont1"/>
                <w:sz w:val="28"/>
                <w:szCs w:val="28"/>
              </w:rPr>
              <w:t>- Trực tiếp tham mưu giúp Trưởng Ban về công tác tổ chức, cán bộ; công tác quy hoạch, bổ nhiệm, miễn nhiệm, điều động, luân chuyển, thực hiện chính sách cán bộ theo phân cấp quản lý.</w:t>
            </w:r>
          </w:p>
          <w:p w14:paraId="2D1AF7B2" w14:textId="77777777" w:rsidR="0032431E" w:rsidRPr="00AF5E52" w:rsidRDefault="0032431E" w:rsidP="00A32488">
            <w:pPr>
              <w:pStyle w:val="BodyText"/>
              <w:spacing w:line="278" w:lineRule="auto"/>
              <w:ind w:firstLine="500"/>
              <w:jc w:val="both"/>
              <w:rPr>
                <w:rStyle w:val="DefaultParagraphFont1"/>
                <w:sz w:val="28"/>
                <w:szCs w:val="28"/>
              </w:rPr>
            </w:pPr>
            <w:r w:rsidRPr="00AF5E52">
              <w:rPr>
                <w:rStyle w:val="DefaultParagraphFont1"/>
                <w:sz w:val="28"/>
                <w:szCs w:val="28"/>
              </w:rPr>
              <w:t xml:space="preserve">- Giúp Trưởng Ban theo dõi, chỉ đạo về: Công tác tuyên giáo, dân vận; công tác đào tạo, bồi dưỡng thuộc thẩm quyền, chế độ chính sách, tiền lương, bố trí, sử dụng, điều động, chuyển công tác đối với cán bộ, công chức; công tác quản lý hồ sơ cán bộ, công chức, viên chức thuộc diện Đảng ủy, Ban Thường vụ Đảng ủy xã quản lý; công tác quản lý hồ sơ đảng viên; quản lý hồ sơ cán bộ, công chức, viên chức, đảng viên có vấn đề về </w:t>
            </w:r>
            <w:r w:rsidRPr="00AF5E52">
              <w:rPr>
                <w:rStyle w:val="DefaultParagraphFont1"/>
                <w:sz w:val="28"/>
                <w:szCs w:val="28"/>
              </w:rPr>
              <w:lastRenderedPageBreak/>
              <w:t xml:space="preserve">chính trị theo quy định; công tác </w:t>
            </w:r>
            <w:r w:rsidRPr="00AF5E52">
              <w:rPr>
                <w:sz w:val="28"/>
                <w:szCs w:val="28"/>
              </w:rPr>
              <w:t>đánh giá, xếp loại chất lượng đối với tập thể, cá nhân hàng năm.</w:t>
            </w:r>
          </w:p>
          <w:p w14:paraId="7E9D2B5C" w14:textId="77777777" w:rsidR="0032431E" w:rsidRPr="00AF5E52" w:rsidRDefault="0032431E" w:rsidP="00A32488">
            <w:pPr>
              <w:pStyle w:val="BodyText"/>
              <w:spacing w:line="278" w:lineRule="auto"/>
              <w:ind w:firstLine="500"/>
              <w:jc w:val="both"/>
              <w:rPr>
                <w:rStyle w:val="DefaultParagraphFont1"/>
                <w:bCs/>
                <w:sz w:val="28"/>
                <w:szCs w:val="28"/>
              </w:rPr>
            </w:pPr>
            <w:r w:rsidRPr="00AF5E52">
              <w:rPr>
                <w:sz w:val="28"/>
                <w:szCs w:val="28"/>
              </w:rPr>
              <w:t>- Tham mưu xây dựng ban hành các văn bản để lãnh đạo, chỉ đạo về lĩnh vực được phân công phụ trách.</w:t>
            </w:r>
          </w:p>
          <w:p w14:paraId="6E9559C0" w14:textId="77777777" w:rsidR="0032431E" w:rsidRPr="00AF5E52" w:rsidRDefault="0032431E" w:rsidP="00A32488">
            <w:pPr>
              <w:pStyle w:val="BodyText"/>
              <w:spacing w:line="278" w:lineRule="auto"/>
              <w:ind w:firstLine="500"/>
              <w:jc w:val="both"/>
              <w:rPr>
                <w:rStyle w:val="DefaultParagraphFont1"/>
                <w:bCs/>
                <w:sz w:val="28"/>
                <w:szCs w:val="28"/>
              </w:rPr>
            </w:pPr>
            <w:r w:rsidRPr="00AF5E52">
              <w:rPr>
                <w:rStyle w:val="DefaultParagraphFont1"/>
                <w:bCs/>
                <w:sz w:val="28"/>
                <w:szCs w:val="28"/>
              </w:rPr>
              <w:t>- Thực hiện một số nhiệm vụ khác do Trưởng Ban phân công.</w:t>
            </w:r>
          </w:p>
          <w:p w14:paraId="07F11977" w14:textId="77777777" w:rsidR="00D90EFA" w:rsidRDefault="00D90EFA" w:rsidP="00A32488">
            <w:pPr>
              <w:ind w:firstLine="500"/>
            </w:pPr>
          </w:p>
        </w:tc>
      </w:tr>
      <w:tr w:rsidR="00C116BC" w14:paraId="4262647B" w14:textId="77777777" w:rsidTr="00242F77">
        <w:tc>
          <w:tcPr>
            <w:tcW w:w="562" w:type="dxa"/>
          </w:tcPr>
          <w:p w14:paraId="1602E4AC" w14:textId="53B59C5F" w:rsidR="0011785E" w:rsidRDefault="0011785E" w:rsidP="00D90EFA">
            <w:pPr>
              <w:jc w:val="center"/>
            </w:pPr>
            <w:r>
              <w:lastRenderedPageBreak/>
              <w:t>3</w:t>
            </w:r>
          </w:p>
        </w:tc>
        <w:tc>
          <w:tcPr>
            <w:tcW w:w="2835" w:type="dxa"/>
          </w:tcPr>
          <w:p w14:paraId="0BFFD56A" w14:textId="77777777" w:rsidR="00242F77" w:rsidRDefault="00242F77" w:rsidP="00D90EFA">
            <w:pPr>
              <w:jc w:val="center"/>
              <w:rPr>
                <w:b/>
                <w:bCs/>
              </w:rPr>
            </w:pPr>
          </w:p>
          <w:p w14:paraId="388B492B" w14:textId="42E9521C" w:rsidR="0011785E" w:rsidRPr="00242F77" w:rsidRDefault="0011785E" w:rsidP="00D90EFA">
            <w:pPr>
              <w:jc w:val="center"/>
              <w:rPr>
                <w:b/>
                <w:bCs/>
              </w:rPr>
            </w:pPr>
            <w:r w:rsidRPr="00242F77">
              <w:rPr>
                <w:b/>
                <w:bCs/>
              </w:rPr>
              <w:t>Nguyễn Thị Kim Nhung</w:t>
            </w:r>
            <w:r w:rsidR="00A32488" w:rsidRPr="00242F77">
              <w:rPr>
                <w:b/>
                <w:bCs/>
              </w:rPr>
              <w:t>, Trưởng Phòng Văn hóa – Xã hội,</w:t>
            </w:r>
          </w:p>
          <w:p w14:paraId="38FFB01D" w14:textId="77777777" w:rsidR="0011785E" w:rsidRPr="00242F77" w:rsidRDefault="0011785E" w:rsidP="00D90EFA">
            <w:pPr>
              <w:jc w:val="center"/>
              <w:rPr>
                <w:b/>
                <w:bCs/>
              </w:rPr>
            </w:pPr>
            <w:r w:rsidRPr="00242F77">
              <w:rPr>
                <w:b/>
                <w:bCs/>
              </w:rPr>
              <w:t>Phó Trưởng Ban (kiêm nhiệm)</w:t>
            </w:r>
          </w:p>
          <w:p w14:paraId="05E1779A" w14:textId="23B86D33" w:rsidR="00C116BC" w:rsidRDefault="00C116BC" w:rsidP="00D90EFA">
            <w:pPr>
              <w:jc w:val="center"/>
            </w:pPr>
          </w:p>
          <w:p w14:paraId="013CDD35" w14:textId="10DD34D7" w:rsidR="00C116BC" w:rsidRDefault="00C116BC" w:rsidP="00D90EFA">
            <w:pPr>
              <w:jc w:val="center"/>
            </w:pPr>
            <w:r>
              <w:rPr>
                <w:noProof/>
              </w:rPr>
              <w:drawing>
                <wp:inline distT="0" distB="0" distL="0" distR="0" wp14:anchorId="0B6D2AB6" wp14:editId="170F4165">
                  <wp:extent cx="1169239" cy="1556767"/>
                  <wp:effectExtent l="0" t="0" r="0" b="5715"/>
                  <wp:docPr id="9365033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644" cy="1578609"/>
                          </a:xfrm>
                          <a:prstGeom prst="rect">
                            <a:avLst/>
                          </a:prstGeom>
                          <a:noFill/>
                          <a:ln>
                            <a:noFill/>
                          </a:ln>
                        </pic:spPr>
                      </pic:pic>
                    </a:graphicData>
                  </a:graphic>
                </wp:inline>
              </w:drawing>
            </w:r>
          </w:p>
          <w:p w14:paraId="080B57EE" w14:textId="1F02E788" w:rsidR="0011785E" w:rsidRDefault="0011785E" w:rsidP="00D90EFA">
            <w:pPr>
              <w:jc w:val="center"/>
            </w:pPr>
          </w:p>
        </w:tc>
        <w:tc>
          <w:tcPr>
            <w:tcW w:w="6521" w:type="dxa"/>
          </w:tcPr>
          <w:p w14:paraId="2A44D2BB" w14:textId="77777777" w:rsidR="0011785E" w:rsidRPr="00AF5E52" w:rsidRDefault="0011785E" w:rsidP="00A32488">
            <w:pPr>
              <w:pStyle w:val="BodyText"/>
              <w:spacing w:line="278" w:lineRule="auto"/>
              <w:ind w:firstLine="500"/>
              <w:jc w:val="both"/>
              <w:rPr>
                <w:spacing w:val="-2"/>
                <w:kern w:val="28"/>
                <w:sz w:val="28"/>
                <w:szCs w:val="28"/>
              </w:rPr>
            </w:pPr>
            <w:r w:rsidRPr="00AF5E52">
              <w:rPr>
                <w:spacing w:val="-2"/>
                <w:kern w:val="28"/>
                <w:sz w:val="28"/>
                <w:szCs w:val="28"/>
              </w:rPr>
              <w:t xml:space="preserve">- Phụ trách công tác tổ chức, cán bộ, công chức, viên chức Khối chính quyền. </w:t>
            </w:r>
          </w:p>
          <w:p w14:paraId="2D5520D2" w14:textId="77777777" w:rsidR="0011785E" w:rsidRPr="00AF5E52" w:rsidRDefault="0011785E" w:rsidP="00A32488">
            <w:pPr>
              <w:pStyle w:val="BodyText"/>
              <w:spacing w:line="278" w:lineRule="auto"/>
              <w:ind w:firstLine="500"/>
              <w:jc w:val="both"/>
              <w:rPr>
                <w:sz w:val="28"/>
                <w:szCs w:val="28"/>
              </w:rPr>
            </w:pPr>
            <w:r w:rsidRPr="00AF5E52">
              <w:rPr>
                <w:sz w:val="28"/>
                <w:szCs w:val="28"/>
              </w:rPr>
              <w:t>- Thực hiện một số nhiệm vụ khác do Trưởng Ban phân công.</w:t>
            </w:r>
          </w:p>
          <w:p w14:paraId="3638F6D7" w14:textId="77777777" w:rsidR="0011785E" w:rsidRPr="00AF5E52" w:rsidRDefault="0011785E" w:rsidP="00A32488">
            <w:pPr>
              <w:pStyle w:val="BodyText"/>
              <w:spacing w:line="278" w:lineRule="auto"/>
              <w:ind w:firstLine="500"/>
              <w:jc w:val="both"/>
              <w:rPr>
                <w:sz w:val="28"/>
                <w:szCs w:val="28"/>
              </w:rPr>
            </w:pPr>
          </w:p>
        </w:tc>
      </w:tr>
      <w:tr w:rsidR="00C116BC" w14:paraId="5993D555" w14:textId="77777777" w:rsidTr="00242F77">
        <w:tc>
          <w:tcPr>
            <w:tcW w:w="562" w:type="dxa"/>
          </w:tcPr>
          <w:p w14:paraId="76208878" w14:textId="7C3423C1" w:rsidR="00D90EFA" w:rsidRDefault="00D90EFA" w:rsidP="00D90EFA">
            <w:pPr>
              <w:jc w:val="center"/>
            </w:pPr>
            <w:r>
              <w:t>3</w:t>
            </w:r>
          </w:p>
        </w:tc>
        <w:tc>
          <w:tcPr>
            <w:tcW w:w="2835" w:type="dxa"/>
          </w:tcPr>
          <w:p w14:paraId="6BBD7D1A" w14:textId="77777777" w:rsidR="00242F77" w:rsidRDefault="00242F77" w:rsidP="00D90EFA">
            <w:pPr>
              <w:jc w:val="center"/>
              <w:rPr>
                <w:b/>
                <w:bCs/>
              </w:rPr>
            </w:pPr>
          </w:p>
          <w:p w14:paraId="68FF42CB" w14:textId="70AB03CB" w:rsidR="00D90EFA" w:rsidRPr="00242F77" w:rsidRDefault="00D90EFA" w:rsidP="00D90EFA">
            <w:pPr>
              <w:jc w:val="center"/>
              <w:rPr>
                <w:b/>
                <w:bCs/>
              </w:rPr>
            </w:pPr>
            <w:r w:rsidRPr="00242F77">
              <w:rPr>
                <w:b/>
                <w:bCs/>
              </w:rPr>
              <w:t>Nguyễn Thị Thúy Bình</w:t>
            </w:r>
          </w:p>
          <w:p w14:paraId="14916D9C" w14:textId="77777777" w:rsidR="00D90EFA" w:rsidRPr="00242F77" w:rsidRDefault="00D90EFA" w:rsidP="00D90EFA">
            <w:pPr>
              <w:jc w:val="center"/>
              <w:rPr>
                <w:b/>
                <w:bCs/>
              </w:rPr>
            </w:pPr>
            <w:r w:rsidRPr="00242F77">
              <w:rPr>
                <w:b/>
                <w:bCs/>
              </w:rPr>
              <w:t>Chuyên viên</w:t>
            </w:r>
          </w:p>
          <w:p w14:paraId="603700BB" w14:textId="77777777" w:rsidR="00C116BC" w:rsidRDefault="00C116BC" w:rsidP="00D90EFA">
            <w:pPr>
              <w:jc w:val="center"/>
            </w:pPr>
          </w:p>
          <w:p w14:paraId="347130E2" w14:textId="7B4E17CD" w:rsidR="00C116BC" w:rsidRDefault="00C116BC" w:rsidP="00D90EFA">
            <w:pPr>
              <w:jc w:val="center"/>
            </w:pPr>
            <w:r>
              <w:rPr>
                <w:noProof/>
              </w:rPr>
              <w:drawing>
                <wp:inline distT="0" distB="0" distL="0" distR="0" wp14:anchorId="55E4D7BB" wp14:editId="585D86F5">
                  <wp:extent cx="1333874" cy="1836009"/>
                  <wp:effectExtent l="0" t="0" r="0" b="0"/>
                  <wp:docPr id="1677468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7089" cy="1854198"/>
                          </a:xfrm>
                          <a:prstGeom prst="rect">
                            <a:avLst/>
                          </a:prstGeom>
                          <a:noFill/>
                          <a:ln>
                            <a:noFill/>
                          </a:ln>
                        </pic:spPr>
                      </pic:pic>
                    </a:graphicData>
                  </a:graphic>
                </wp:inline>
              </w:drawing>
            </w:r>
          </w:p>
          <w:p w14:paraId="75304397" w14:textId="77777777" w:rsidR="00C116BC" w:rsidRDefault="00C116BC" w:rsidP="00D90EFA">
            <w:pPr>
              <w:jc w:val="center"/>
            </w:pPr>
          </w:p>
          <w:p w14:paraId="61CEE7CD" w14:textId="4F8BA43B" w:rsidR="00D90EFA" w:rsidRDefault="00D90EFA" w:rsidP="00D90EFA">
            <w:pPr>
              <w:jc w:val="center"/>
            </w:pPr>
          </w:p>
        </w:tc>
        <w:tc>
          <w:tcPr>
            <w:tcW w:w="6521" w:type="dxa"/>
          </w:tcPr>
          <w:p w14:paraId="338139F3"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lĩnh vực tuyên giáo, cụ thể:</w:t>
            </w:r>
          </w:p>
          <w:p w14:paraId="7F98F1FF" w14:textId="77777777" w:rsidR="0032431E" w:rsidRPr="00AF5E52" w:rsidRDefault="0032431E" w:rsidP="00A32488">
            <w:pPr>
              <w:pStyle w:val="BodyText"/>
              <w:spacing w:line="278" w:lineRule="auto"/>
              <w:ind w:firstLine="500"/>
              <w:jc w:val="both"/>
              <w:rPr>
                <w:sz w:val="28"/>
                <w:szCs w:val="28"/>
              </w:rPr>
            </w:pPr>
            <w:r w:rsidRPr="00AF5E52">
              <w:rPr>
                <w:sz w:val="28"/>
                <w:szCs w:val="28"/>
              </w:rPr>
              <w:t>(1) Tổng hợp tình hình tư tưởng trong cán bộ, công chức, viên chức, đảng viên và Nhân dân, những diễn biến trên lĩnh vực tư tưởng - văn hóa, dư luận xã hội, những âm mưu, thủ đoạn chống phá của các thế lực thù địch về lĩnh vực chính trị, tư tưởng trên địa bàn xã.</w:t>
            </w:r>
          </w:p>
          <w:p w14:paraId="2988B1DC" w14:textId="77777777" w:rsidR="0032431E" w:rsidRPr="00AF5E52" w:rsidRDefault="0032431E" w:rsidP="00A32488">
            <w:pPr>
              <w:pStyle w:val="BodyText"/>
              <w:spacing w:line="278" w:lineRule="auto"/>
              <w:ind w:firstLine="500"/>
              <w:jc w:val="both"/>
              <w:rPr>
                <w:sz w:val="28"/>
                <w:szCs w:val="28"/>
              </w:rPr>
            </w:pPr>
            <w:r w:rsidRPr="00AF5E52">
              <w:rPr>
                <w:sz w:val="28"/>
                <w:szCs w:val="28"/>
              </w:rPr>
              <w:t>(2) Tham mưu tổ chức nghiên cứu, học tập, tuyên truyền, quán triệt, hướng dẫn triển khai thực hiện các văn bản của Đảng. Tham mưu tổ chức tuyên truyền, giáo dục phát huy truyền thống cách mạng của địa phương, đất nước.</w:t>
            </w:r>
          </w:p>
          <w:p w14:paraId="7C1BFFE3" w14:textId="77777777" w:rsidR="0032431E" w:rsidRPr="00AF5E52" w:rsidRDefault="0032431E" w:rsidP="00A32488">
            <w:pPr>
              <w:pStyle w:val="BodyText"/>
              <w:spacing w:line="278" w:lineRule="auto"/>
              <w:ind w:firstLine="500"/>
              <w:jc w:val="both"/>
              <w:rPr>
                <w:sz w:val="28"/>
                <w:szCs w:val="28"/>
              </w:rPr>
            </w:pPr>
            <w:r w:rsidRPr="00AF5E52">
              <w:rPr>
                <w:sz w:val="28"/>
                <w:szCs w:val="28"/>
              </w:rPr>
              <w:t xml:space="preserve">(3) Tham mưu tổ chức mạng lưới và nội dung hoạt động đối với báo cáo viên, tuyên truyền viên, cộng tác viên từ phường đến thôn, tổ dân phố. Tổ chức thông tin thời sự, tuyên truyền chủ trương, chính sách theo kế hoạch, chương trình của cấp ủy cấp trên và của đảng ủy </w:t>
            </w:r>
            <w:r w:rsidRPr="00AF5E52">
              <w:rPr>
                <w:sz w:val="28"/>
                <w:szCs w:val="28"/>
              </w:rPr>
              <w:lastRenderedPageBreak/>
              <w:t>xã; tổ chức sưu tầm, quản lý tư liệu và biên soạn lịch sử đảng bộ.</w:t>
            </w:r>
          </w:p>
          <w:p w14:paraId="5934A5CB" w14:textId="77777777" w:rsidR="0032431E" w:rsidRPr="00AF5E52" w:rsidRDefault="0032431E" w:rsidP="00A32488">
            <w:pPr>
              <w:pStyle w:val="BodyText"/>
              <w:spacing w:line="278" w:lineRule="auto"/>
              <w:ind w:firstLine="500"/>
              <w:jc w:val="both"/>
              <w:rPr>
                <w:sz w:val="28"/>
                <w:szCs w:val="28"/>
              </w:rPr>
            </w:pPr>
            <w:r w:rsidRPr="00AF5E52">
              <w:rPr>
                <w:sz w:val="28"/>
                <w:szCs w:val="28"/>
              </w:rPr>
              <w:t>- Theo dõi, tham mưu về công tác dân vận khéo.</w:t>
            </w:r>
          </w:p>
          <w:p w14:paraId="53C9402D"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nhận xét, đánh giá cán bộ lãnh đạo, quản lý hằng năm thuộc diện Ban Thường vụ Đảng ủy xã quản lý theo sự phân công của lãnh đạo Ban.</w:t>
            </w:r>
          </w:p>
          <w:p w14:paraId="6AAFD99C"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các báo cáo chuyên đề; báo cáo sơ kết, tổng kết về lĩnh vực công tác được phân công theo quy định.</w:t>
            </w:r>
          </w:p>
          <w:p w14:paraId="599F913E" w14:textId="1CD80E37" w:rsidR="00D90EFA" w:rsidRDefault="0032431E" w:rsidP="00242F77">
            <w:pPr>
              <w:pStyle w:val="BodyText"/>
              <w:spacing w:line="278" w:lineRule="auto"/>
              <w:ind w:firstLine="500"/>
              <w:jc w:val="both"/>
            </w:pPr>
            <w:r w:rsidRPr="00AF5E52">
              <w:rPr>
                <w:sz w:val="28"/>
                <w:szCs w:val="28"/>
              </w:rPr>
              <w:t>- Thực hiện một số nhiệm vụ khác khi Lãnh đạo Ban phân công.</w:t>
            </w:r>
          </w:p>
        </w:tc>
      </w:tr>
      <w:tr w:rsidR="00C116BC" w14:paraId="2C14952A" w14:textId="77777777" w:rsidTr="00242F77">
        <w:tc>
          <w:tcPr>
            <w:tcW w:w="562" w:type="dxa"/>
          </w:tcPr>
          <w:p w14:paraId="4B003683" w14:textId="774C9E4B" w:rsidR="00D90EFA" w:rsidRDefault="00D90EFA" w:rsidP="00D90EFA">
            <w:pPr>
              <w:jc w:val="center"/>
            </w:pPr>
            <w:r>
              <w:lastRenderedPageBreak/>
              <w:t>4</w:t>
            </w:r>
          </w:p>
        </w:tc>
        <w:tc>
          <w:tcPr>
            <w:tcW w:w="2835" w:type="dxa"/>
          </w:tcPr>
          <w:p w14:paraId="30296124" w14:textId="77777777" w:rsidR="00242F77" w:rsidRDefault="00242F77" w:rsidP="00D90EFA">
            <w:pPr>
              <w:jc w:val="center"/>
              <w:rPr>
                <w:b/>
                <w:bCs/>
              </w:rPr>
            </w:pPr>
          </w:p>
          <w:p w14:paraId="49882D82" w14:textId="5F75401C" w:rsidR="00D90EFA" w:rsidRPr="00242F77" w:rsidRDefault="00D90EFA" w:rsidP="00D90EFA">
            <w:pPr>
              <w:jc w:val="center"/>
              <w:rPr>
                <w:b/>
                <w:bCs/>
              </w:rPr>
            </w:pPr>
            <w:r w:rsidRPr="00242F77">
              <w:rPr>
                <w:b/>
                <w:bCs/>
              </w:rPr>
              <w:t>Nguyễn Thị Kim Thưu</w:t>
            </w:r>
          </w:p>
          <w:p w14:paraId="6D81E9A6" w14:textId="77777777" w:rsidR="00D90EFA" w:rsidRPr="00242F77" w:rsidRDefault="00D90EFA" w:rsidP="00D90EFA">
            <w:pPr>
              <w:jc w:val="center"/>
              <w:rPr>
                <w:b/>
                <w:bCs/>
              </w:rPr>
            </w:pPr>
            <w:r w:rsidRPr="00242F77">
              <w:rPr>
                <w:b/>
                <w:bCs/>
              </w:rPr>
              <w:t>Chuyên viên</w:t>
            </w:r>
          </w:p>
          <w:p w14:paraId="670D148E" w14:textId="77777777" w:rsidR="00D90EFA" w:rsidRDefault="00D90EFA" w:rsidP="00D90EFA">
            <w:pPr>
              <w:jc w:val="center"/>
            </w:pPr>
          </w:p>
          <w:p w14:paraId="176C079B" w14:textId="335C10BF" w:rsidR="00C116BC" w:rsidRDefault="00C116BC" w:rsidP="00D90EFA">
            <w:pPr>
              <w:jc w:val="center"/>
            </w:pPr>
            <w:r>
              <w:rPr>
                <w:noProof/>
              </w:rPr>
              <w:drawing>
                <wp:inline distT="0" distB="0" distL="0" distR="0" wp14:anchorId="1977A695" wp14:editId="59742934">
                  <wp:extent cx="1165614" cy="1551940"/>
                  <wp:effectExtent l="0" t="0" r="0" b="0"/>
                  <wp:docPr id="1123473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169" cy="1571319"/>
                          </a:xfrm>
                          <a:prstGeom prst="rect">
                            <a:avLst/>
                          </a:prstGeom>
                          <a:noFill/>
                          <a:ln>
                            <a:noFill/>
                          </a:ln>
                        </pic:spPr>
                      </pic:pic>
                    </a:graphicData>
                  </a:graphic>
                </wp:inline>
              </w:drawing>
            </w:r>
          </w:p>
        </w:tc>
        <w:tc>
          <w:tcPr>
            <w:tcW w:w="6521" w:type="dxa"/>
          </w:tcPr>
          <w:p w14:paraId="397ABBDD" w14:textId="77777777" w:rsidR="0032431E" w:rsidRPr="00AF5E52" w:rsidRDefault="0032431E" w:rsidP="00A32488">
            <w:pPr>
              <w:pStyle w:val="BodyText"/>
              <w:spacing w:line="278" w:lineRule="auto"/>
              <w:ind w:firstLine="500"/>
              <w:jc w:val="both"/>
              <w:rPr>
                <w:sz w:val="28"/>
                <w:szCs w:val="28"/>
              </w:rPr>
            </w:pPr>
            <w:r w:rsidRPr="00AF5E52">
              <w:rPr>
                <w:sz w:val="28"/>
                <w:szCs w:val="28"/>
              </w:rPr>
              <w:t xml:space="preserve">- Tham mưu công tác bảo vệ, chăm sóc sức khỏe đối với cán bộ, công chức, viên chức theo quy định. </w:t>
            </w:r>
          </w:p>
          <w:p w14:paraId="3485E254"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công tác bảo vệ chính trị nội bộ, thẩm tra xác minh về chính trị, tham mưu xây dựng báo cáo tiêu chuẩn chính trị.</w:t>
            </w:r>
          </w:p>
          <w:p w14:paraId="0F489094" w14:textId="77777777" w:rsidR="0032431E" w:rsidRPr="00AF5E52" w:rsidRDefault="0032431E" w:rsidP="00A32488">
            <w:pPr>
              <w:pStyle w:val="BodyText"/>
              <w:spacing w:line="278" w:lineRule="auto"/>
              <w:ind w:firstLine="500"/>
              <w:jc w:val="both"/>
              <w:rPr>
                <w:sz w:val="28"/>
                <w:szCs w:val="28"/>
              </w:rPr>
            </w:pPr>
            <w:r w:rsidRPr="00AF5E52">
              <w:rPr>
                <w:sz w:val="28"/>
                <w:szCs w:val="28"/>
              </w:rPr>
              <w:tab/>
              <w:t>- Tham mưu công tác tang lễ, viếng cán bộ từ trần.</w:t>
            </w:r>
          </w:p>
          <w:p w14:paraId="6DDF2BFE"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nhận xét, đánh giá cán bộ lãnh đạo, quản lý hằng năm thuộc diện Ban Thường vụ Đảng ủy xã quản lý theo sự phân công của lãnh đạo Ban.</w:t>
            </w:r>
          </w:p>
          <w:p w14:paraId="25A7B240" w14:textId="77777777" w:rsidR="0032431E" w:rsidRPr="00AF5E52" w:rsidRDefault="0032431E" w:rsidP="00A32488">
            <w:pPr>
              <w:pStyle w:val="BodyText"/>
              <w:spacing w:line="278" w:lineRule="auto"/>
              <w:ind w:firstLine="500"/>
              <w:jc w:val="both"/>
              <w:rPr>
                <w:sz w:val="28"/>
                <w:szCs w:val="28"/>
              </w:rPr>
            </w:pPr>
            <w:r w:rsidRPr="00AF5E52">
              <w:rPr>
                <w:sz w:val="28"/>
                <w:szCs w:val="28"/>
              </w:rPr>
              <w:t>- Quản lý hồ sơ cán bộ, công chức, viên chức thuộc diện Đảng ủy, Ban Thường vụ Đảng ủy xã quản lý; theo dõi, cập nhật danh sách cán bộ diện Ban Thường vụ Đảng ủy quản lý.</w:t>
            </w:r>
          </w:p>
          <w:p w14:paraId="713DB39D" w14:textId="77777777" w:rsidR="0032431E" w:rsidRPr="00AF5E52" w:rsidRDefault="0032431E" w:rsidP="00A32488">
            <w:pPr>
              <w:pStyle w:val="BodyText"/>
              <w:spacing w:line="278" w:lineRule="auto"/>
              <w:ind w:firstLine="500"/>
              <w:jc w:val="both"/>
              <w:rPr>
                <w:sz w:val="28"/>
                <w:szCs w:val="28"/>
              </w:rPr>
            </w:pPr>
            <w:r w:rsidRPr="00AF5E52">
              <w:rPr>
                <w:sz w:val="28"/>
                <w:szCs w:val="28"/>
              </w:rPr>
              <w:t xml:space="preserve">- Theo dõi, tham mưu, tổng hợp tình hình Nhân dân (tình hình dân tộc, tôn giáo, các giai tầng xã hội, các vấn đề bức xức trong Nhân dân). </w:t>
            </w:r>
          </w:p>
          <w:p w14:paraId="6720907C"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các báo cáo chuyên đề; báo cáo sơ kết, tổng kết về lĩnh vực công tác được phân công theo quy định.</w:t>
            </w:r>
          </w:p>
          <w:p w14:paraId="6753C806" w14:textId="77777777" w:rsidR="0032431E" w:rsidRPr="00AF5E52" w:rsidRDefault="0032431E" w:rsidP="00A32488">
            <w:pPr>
              <w:pStyle w:val="BodyText"/>
              <w:spacing w:line="278" w:lineRule="auto"/>
              <w:ind w:firstLine="500"/>
              <w:jc w:val="both"/>
              <w:rPr>
                <w:sz w:val="28"/>
                <w:szCs w:val="28"/>
              </w:rPr>
            </w:pPr>
            <w:r w:rsidRPr="00AF5E52">
              <w:rPr>
                <w:sz w:val="28"/>
                <w:szCs w:val="28"/>
              </w:rPr>
              <w:t>- Phụ trách công tác văn thư lưu trữ của Ban.</w:t>
            </w:r>
          </w:p>
          <w:p w14:paraId="266C841A" w14:textId="27A61F83" w:rsidR="00D90EFA" w:rsidRDefault="0032431E" w:rsidP="00242F77">
            <w:pPr>
              <w:pStyle w:val="BodyText"/>
              <w:spacing w:line="278" w:lineRule="auto"/>
              <w:ind w:firstLine="500"/>
              <w:jc w:val="both"/>
            </w:pPr>
            <w:r w:rsidRPr="00AF5E52">
              <w:rPr>
                <w:sz w:val="28"/>
                <w:szCs w:val="28"/>
              </w:rPr>
              <w:t>- Thực hiện một số nhiệm vụ khác khi Lãnh đạo Ban phân công.</w:t>
            </w:r>
          </w:p>
        </w:tc>
      </w:tr>
      <w:tr w:rsidR="00C116BC" w14:paraId="61FAD283" w14:textId="77777777" w:rsidTr="00242F77">
        <w:tc>
          <w:tcPr>
            <w:tcW w:w="562" w:type="dxa"/>
          </w:tcPr>
          <w:p w14:paraId="1FC0E547" w14:textId="516194C3" w:rsidR="00D90EFA" w:rsidRDefault="00D90EFA" w:rsidP="00D90EFA">
            <w:pPr>
              <w:jc w:val="center"/>
            </w:pPr>
            <w:r>
              <w:lastRenderedPageBreak/>
              <w:t>5</w:t>
            </w:r>
          </w:p>
        </w:tc>
        <w:tc>
          <w:tcPr>
            <w:tcW w:w="2835" w:type="dxa"/>
          </w:tcPr>
          <w:p w14:paraId="622D1765" w14:textId="77777777" w:rsidR="00242F77" w:rsidRDefault="00242F77" w:rsidP="00D90EFA">
            <w:pPr>
              <w:jc w:val="center"/>
              <w:rPr>
                <w:b/>
                <w:bCs/>
              </w:rPr>
            </w:pPr>
          </w:p>
          <w:p w14:paraId="7347A345" w14:textId="3E807C4B" w:rsidR="00D90EFA" w:rsidRPr="00242F77" w:rsidRDefault="00D90EFA" w:rsidP="00D90EFA">
            <w:pPr>
              <w:jc w:val="center"/>
              <w:rPr>
                <w:b/>
                <w:bCs/>
              </w:rPr>
            </w:pPr>
            <w:r w:rsidRPr="00242F77">
              <w:rPr>
                <w:b/>
                <w:bCs/>
              </w:rPr>
              <w:t>Phan Thị Quỳnh</w:t>
            </w:r>
          </w:p>
          <w:p w14:paraId="0580A2C2" w14:textId="77777777" w:rsidR="00D90EFA" w:rsidRPr="00242F77" w:rsidRDefault="00D90EFA" w:rsidP="00D90EFA">
            <w:pPr>
              <w:jc w:val="center"/>
              <w:rPr>
                <w:b/>
                <w:bCs/>
              </w:rPr>
            </w:pPr>
            <w:r w:rsidRPr="00242F77">
              <w:rPr>
                <w:b/>
                <w:bCs/>
              </w:rPr>
              <w:t>Chuyên viên</w:t>
            </w:r>
          </w:p>
          <w:p w14:paraId="5AD99492" w14:textId="77777777" w:rsidR="00A32488" w:rsidRDefault="00A32488" w:rsidP="00D90EFA">
            <w:pPr>
              <w:jc w:val="center"/>
            </w:pPr>
          </w:p>
          <w:p w14:paraId="2A482F37" w14:textId="2766AAC8" w:rsidR="00A32488" w:rsidRDefault="00A32488" w:rsidP="00D90EFA">
            <w:pPr>
              <w:jc w:val="center"/>
            </w:pPr>
            <w:r>
              <w:rPr>
                <w:noProof/>
              </w:rPr>
              <w:drawing>
                <wp:inline distT="0" distB="0" distL="0" distR="0" wp14:anchorId="1147A692" wp14:editId="03A87E19">
                  <wp:extent cx="1085827" cy="1565533"/>
                  <wp:effectExtent l="0" t="0" r="635" b="0"/>
                  <wp:docPr id="1632731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5876" cy="1594440"/>
                          </a:xfrm>
                          <a:prstGeom prst="rect">
                            <a:avLst/>
                          </a:prstGeom>
                          <a:noFill/>
                          <a:ln>
                            <a:noFill/>
                          </a:ln>
                        </pic:spPr>
                      </pic:pic>
                    </a:graphicData>
                  </a:graphic>
                </wp:inline>
              </w:drawing>
            </w:r>
          </w:p>
          <w:p w14:paraId="2CAB3D2F" w14:textId="7BEAA87C" w:rsidR="00D90EFA" w:rsidRDefault="00D90EFA" w:rsidP="00D90EFA">
            <w:pPr>
              <w:jc w:val="center"/>
            </w:pPr>
          </w:p>
        </w:tc>
        <w:tc>
          <w:tcPr>
            <w:tcW w:w="6521" w:type="dxa"/>
          </w:tcPr>
          <w:p w14:paraId="165E59FA" w14:textId="77777777" w:rsidR="00242F77" w:rsidRDefault="0032431E" w:rsidP="00A32488">
            <w:pPr>
              <w:pStyle w:val="BodyText"/>
              <w:spacing w:line="278" w:lineRule="auto"/>
              <w:ind w:firstLine="500"/>
              <w:jc w:val="both"/>
              <w:rPr>
                <w:sz w:val="28"/>
                <w:szCs w:val="28"/>
              </w:rPr>
            </w:pPr>
            <w:r w:rsidRPr="00AF5E52">
              <w:rPr>
                <w:sz w:val="28"/>
                <w:szCs w:val="28"/>
              </w:rPr>
              <w:t>- Tham mưu lĩnh vực công tác tổ chức đảng; phát triển đảng viên, phát thẻ đảng viên, tặng huy hiệu Đảng; giới thiệu sinh hoạt đảng, giải quyết khiếu nại, xóa tên đảng viên và vấn đề đảng tịch cho đảng viên; quản lý hồ sơ đảng viên; quản lý hồ sơ cán bộ, công chức, viên chức đảng viên có vấn đề về chính trị theo quy định.</w:t>
            </w:r>
          </w:p>
          <w:p w14:paraId="057E5478" w14:textId="2A478FA4" w:rsidR="0032431E" w:rsidRPr="00AF5E52" w:rsidRDefault="0032431E" w:rsidP="00A32488">
            <w:pPr>
              <w:pStyle w:val="BodyText"/>
              <w:spacing w:line="278" w:lineRule="auto"/>
              <w:ind w:firstLine="500"/>
              <w:jc w:val="both"/>
              <w:rPr>
                <w:sz w:val="28"/>
                <w:szCs w:val="28"/>
              </w:rPr>
            </w:pPr>
            <w:r w:rsidRPr="00AF5E52">
              <w:rPr>
                <w:sz w:val="28"/>
                <w:szCs w:val="28"/>
              </w:rPr>
              <w:t>- Tham mưu công tác đào tạo, bồi dưỡng, thi đua, khen thưởng, kỷ luật của Đảng ủy xã.</w:t>
            </w:r>
          </w:p>
          <w:p w14:paraId="5A7B3F82" w14:textId="77777777" w:rsidR="0032431E" w:rsidRPr="00AF5E52" w:rsidRDefault="0032431E" w:rsidP="00A32488">
            <w:pPr>
              <w:pStyle w:val="BodyText"/>
              <w:spacing w:line="278" w:lineRule="auto"/>
              <w:ind w:firstLine="500"/>
              <w:jc w:val="both"/>
              <w:rPr>
                <w:spacing w:val="-4"/>
                <w:kern w:val="28"/>
                <w:sz w:val="28"/>
                <w:szCs w:val="28"/>
              </w:rPr>
            </w:pPr>
            <w:r w:rsidRPr="00AF5E52">
              <w:rPr>
                <w:spacing w:val="-4"/>
                <w:kern w:val="28"/>
                <w:sz w:val="28"/>
                <w:szCs w:val="28"/>
              </w:rPr>
              <w:t>- Thực hiện công tác thống kê cơ bản về công tác xây dựng chi bộ, đảng viên.</w:t>
            </w:r>
          </w:p>
          <w:p w14:paraId="454035BE" w14:textId="77777777" w:rsidR="0032431E" w:rsidRPr="00AF5E52" w:rsidRDefault="0032431E" w:rsidP="00A32488">
            <w:pPr>
              <w:pStyle w:val="BodyText"/>
              <w:spacing w:line="278" w:lineRule="auto"/>
              <w:ind w:firstLine="500"/>
              <w:jc w:val="both"/>
              <w:rPr>
                <w:spacing w:val="-4"/>
                <w:kern w:val="28"/>
                <w:sz w:val="28"/>
                <w:szCs w:val="28"/>
              </w:rPr>
            </w:pPr>
            <w:r w:rsidRPr="00AF5E52">
              <w:rPr>
                <w:spacing w:val="-4"/>
                <w:kern w:val="28"/>
                <w:sz w:val="28"/>
                <w:szCs w:val="28"/>
              </w:rPr>
              <w:t xml:space="preserve">- Theo dõi, tham mưu việc thực hiện Quy chế dân chủ ở cơ sở; nắm tình hình hoạt động của Mặt trận Tổ quốc Việt Nam, các tổ chức chính trị - xã hội, hội quần chúng ở địa phương và việc thực hiện công tác dân vận chính quyền ở địa phương. </w:t>
            </w:r>
          </w:p>
          <w:p w14:paraId="4B5A99DB"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nhận xét, đánh giá cán bộ lãnh đạo, quản lý hằng năm thuộc diện Ban Thường vụ Đảng ủy xã quản lý theo sự phân công của lãnh đạo Ban.</w:t>
            </w:r>
          </w:p>
          <w:p w14:paraId="6DCD4C9C"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các báo cáo chuyên đề; báo cáo sơ kết, tổng kết về lĩnh vực công tác được phân công theo quy định.</w:t>
            </w:r>
          </w:p>
          <w:p w14:paraId="7800E5A5" w14:textId="77777777" w:rsidR="0032431E" w:rsidRPr="00AF5E52" w:rsidRDefault="0032431E" w:rsidP="00A32488">
            <w:pPr>
              <w:pStyle w:val="BodyText"/>
              <w:spacing w:line="278" w:lineRule="auto"/>
              <w:ind w:firstLine="500"/>
              <w:jc w:val="both"/>
              <w:rPr>
                <w:sz w:val="28"/>
                <w:szCs w:val="28"/>
              </w:rPr>
            </w:pPr>
            <w:r w:rsidRPr="00AF5E52">
              <w:rPr>
                <w:sz w:val="28"/>
                <w:szCs w:val="28"/>
              </w:rPr>
              <w:t>- Tham mưu thanh quyết toán kinh phí Ban, kinh phí bảo vệ chính trị nội bộ.</w:t>
            </w:r>
          </w:p>
          <w:p w14:paraId="5576D736" w14:textId="77777777" w:rsidR="0032431E" w:rsidRPr="00AF5E52" w:rsidRDefault="0032431E" w:rsidP="00A32488">
            <w:pPr>
              <w:pStyle w:val="BodyText"/>
              <w:spacing w:line="278" w:lineRule="auto"/>
              <w:ind w:firstLine="500"/>
              <w:jc w:val="both"/>
              <w:rPr>
                <w:sz w:val="28"/>
                <w:szCs w:val="28"/>
              </w:rPr>
            </w:pPr>
            <w:r w:rsidRPr="00AF5E52">
              <w:rPr>
                <w:sz w:val="28"/>
                <w:szCs w:val="28"/>
              </w:rPr>
              <w:t>- Thực hiện một số nhiệm vụ khác khi Lãnh đạo Ban phân công.</w:t>
            </w:r>
          </w:p>
          <w:p w14:paraId="4056EE25" w14:textId="77777777" w:rsidR="00D90EFA" w:rsidRDefault="00D90EFA" w:rsidP="00A32488">
            <w:pPr>
              <w:ind w:firstLine="500"/>
            </w:pPr>
          </w:p>
        </w:tc>
      </w:tr>
    </w:tbl>
    <w:p w14:paraId="55FC5629" w14:textId="77777777" w:rsidR="00D90EFA" w:rsidRDefault="00D90EFA"/>
    <w:sectPr w:rsidR="00D90EFA" w:rsidSect="00D90EFA">
      <w:pgSz w:w="11907" w:h="16840" w:code="9"/>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9CF6" w14:textId="77777777" w:rsidR="0091781B" w:rsidRDefault="0091781B" w:rsidP="0011785E">
      <w:pPr>
        <w:spacing w:after="0" w:line="240" w:lineRule="auto"/>
      </w:pPr>
      <w:r>
        <w:separator/>
      </w:r>
    </w:p>
  </w:endnote>
  <w:endnote w:type="continuationSeparator" w:id="0">
    <w:p w14:paraId="55573A63" w14:textId="77777777" w:rsidR="0091781B" w:rsidRDefault="0091781B" w:rsidP="0011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CF6C" w14:textId="77777777" w:rsidR="0091781B" w:rsidRDefault="0091781B" w:rsidP="0011785E">
      <w:pPr>
        <w:spacing w:after="0" w:line="240" w:lineRule="auto"/>
      </w:pPr>
      <w:r>
        <w:separator/>
      </w:r>
    </w:p>
  </w:footnote>
  <w:footnote w:type="continuationSeparator" w:id="0">
    <w:p w14:paraId="5582D60F" w14:textId="77777777" w:rsidR="0091781B" w:rsidRDefault="0091781B" w:rsidP="00117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A"/>
    <w:rsid w:val="000A4AE5"/>
    <w:rsid w:val="0011785E"/>
    <w:rsid w:val="00184039"/>
    <w:rsid w:val="00242F77"/>
    <w:rsid w:val="0032431E"/>
    <w:rsid w:val="00367C6C"/>
    <w:rsid w:val="003D72A9"/>
    <w:rsid w:val="005C2ACE"/>
    <w:rsid w:val="005E6F68"/>
    <w:rsid w:val="0071235C"/>
    <w:rsid w:val="0091781B"/>
    <w:rsid w:val="00A32488"/>
    <w:rsid w:val="00AA2F8D"/>
    <w:rsid w:val="00B2363F"/>
    <w:rsid w:val="00C116BC"/>
    <w:rsid w:val="00D90EFA"/>
    <w:rsid w:val="00E62E16"/>
    <w:rsid w:val="00F1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4207"/>
  <w15:chartTrackingRefBased/>
  <w15:docId w15:val="{5E81A27D-FC4D-4EB2-AD76-8FE9ACE8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E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E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E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E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E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E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E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E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E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0EFA"/>
    <w:pPr>
      <w:spacing w:before="160"/>
      <w:jc w:val="center"/>
    </w:pPr>
    <w:rPr>
      <w:i/>
      <w:iCs/>
      <w:color w:val="404040" w:themeColor="text1" w:themeTint="BF"/>
    </w:rPr>
  </w:style>
  <w:style w:type="character" w:customStyle="1" w:styleId="QuoteChar">
    <w:name w:val="Quote Char"/>
    <w:basedOn w:val="DefaultParagraphFont"/>
    <w:link w:val="Quote"/>
    <w:uiPriority w:val="29"/>
    <w:rsid w:val="00D90EFA"/>
    <w:rPr>
      <w:i/>
      <w:iCs/>
      <w:color w:val="404040" w:themeColor="text1" w:themeTint="BF"/>
    </w:rPr>
  </w:style>
  <w:style w:type="paragraph" w:styleId="ListParagraph">
    <w:name w:val="List Paragraph"/>
    <w:basedOn w:val="Normal"/>
    <w:uiPriority w:val="34"/>
    <w:qFormat/>
    <w:rsid w:val="00D90EFA"/>
    <w:pPr>
      <w:ind w:left="720"/>
      <w:contextualSpacing/>
    </w:pPr>
  </w:style>
  <w:style w:type="character" w:styleId="IntenseEmphasis">
    <w:name w:val="Intense Emphasis"/>
    <w:basedOn w:val="DefaultParagraphFont"/>
    <w:uiPriority w:val="21"/>
    <w:qFormat/>
    <w:rsid w:val="00D90EFA"/>
    <w:rPr>
      <w:i/>
      <w:iCs/>
      <w:color w:val="0F4761" w:themeColor="accent1" w:themeShade="BF"/>
    </w:rPr>
  </w:style>
  <w:style w:type="paragraph" w:styleId="IntenseQuote">
    <w:name w:val="Intense Quote"/>
    <w:basedOn w:val="Normal"/>
    <w:next w:val="Normal"/>
    <w:link w:val="IntenseQuoteChar"/>
    <w:uiPriority w:val="30"/>
    <w:qFormat/>
    <w:rsid w:val="00D9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EFA"/>
    <w:rPr>
      <w:i/>
      <w:iCs/>
      <w:color w:val="0F4761" w:themeColor="accent1" w:themeShade="BF"/>
    </w:rPr>
  </w:style>
  <w:style w:type="character" w:styleId="IntenseReference">
    <w:name w:val="Intense Reference"/>
    <w:basedOn w:val="DefaultParagraphFont"/>
    <w:uiPriority w:val="32"/>
    <w:qFormat/>
    <w:rsid w:val="00D90EFA"/>
    <w:rPr>
      <w:b/>
      <w:bCs/>
      <w:smallCaps/>
      <w:color w:val="0F4761" w:themeColor="accent1" w:themeShade="BF"/>
      <w:spacing w:val="5"/>
    </w:rPr>
  </w:style>
  <w:style w:type="table" w:styleId="TableGrid">
    <w:name w:val="Table Grid"/>
    <w:basedOn w:val="TableNormal"/>
    <w:uiPriority w:val="39"/>
    <w:rsid w:val="00D9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32431E"/>
  </w:style>
  <w:style w:type="paragraph" w:styleId="BodyText">
    <w:name w:val="Body Text"/>
    <w:basedOn w:val="Normal"/>
    <w:link w:val="BodyTextChar"/>
    <w:rsid w:val="0032431E"/>
    <w:pPr>
      <w:suppressAutoHyphens/>
      <w:spacing w:after="120" w:line="100" w:lineRule="atLeast"/>
      <w:textAlignment w:val="baseline"/>
    </w:pPr>
    <w:rPr>
      <w:rFonts w:eastAsia="Times New Roman" w:cs="Times New Roman"/>
      <w:kern w:val="1"/>
      <w:sz w:val="26"/>
      <w:szCs w:val="26"/>
      <w:lang w:eastAsia="ar-SA"/>
      <w14:ligatures w14:val="none"/>
    </w:rPr>
  </w:style>
  <w:style w:type="character" w:customStyle="1" w:styleId="BodyTextChar">
    <w:name w:val="Body Text Char"/>
    <w:basedOn w:val="DefaultParagraphFont"/>
    <w:link w:val="BodyText"/>
    <w:rsid w:val="0032431E"/>
    <w:rPr>
      <w:rFonts w:eastAsia="Times New Roman" w:cs="Times New Roman"/>
      <w:kern w:val="1"/>
      <w:sz w:val="26"/>
      <w:szCs w:val="26"/>
      <w:lang w:eastAsia="ar-SA"/>
      <w14:ligatures w14:val="none"/>
    </w:rPr>
  </w:style>
  <w:style w:type="paragraph" w:styleId="Header">
    <w:name w:val="header"/>
    <w:basedOn w:val="Normal"/>
    <w:link w:val="HeaderChar"/>
    <w:uiPriority w:val="99"/>
    <w:unhideWhenUsed/>
    <w:rsid w:val="0011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5E"/>
  </w:style>
  <w:style w:type="paragraph" w:styleId="Footer">
    <w:name w:val="footer"/>
    <w:basedOn w:val="Normal"/>
    <w:link w:val="FooterChar"/>
    <w:uiPriority w:val="99"/>
    <w:unhideWhenUsed/>
    <w:rsid w:val="0011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2026-04-17T08:05:00Z</dcterms:created>
  <dcterms:modified xsi:type="dcterms:W3CDTF">2026-04-20T08:26:00Z</dcterms:modified>
</cp:coreProperties>
</file>